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complexe réseau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microtutbule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 1953)</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 1992)</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 2000; Norbury and Nurse, 1992)</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 1980; Nurse and Thuriaux, 1980)</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 2015)</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 2010)</w:t>
      </w:r>
      <w:r>
        <w:t xml:space="preserve">. Ensuite chaque chromatide est « tiré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(2008)</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4" w:name="les-kinésines-dépolymérisatrices-de-microtubule"/>
      <w:bookmarkEnd w:id="34"/>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 2013)</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 1996)</w:t>
      </w:r>
      <w:r>
        <w:t xml:space="preserve">. Par la suite la kinésine-13 a été retrouvée chez un grand nombre d'autres organismes pour lesquels il a été montré un rôle dans la déstabilisation des microtubules</w:t>
      </w:r>
      <w:r>
        <w:t xml:space="preserve"> </w:t>
      </w:r>
      <w:r>
        <w:t xml:space="preserve">(Ganem et al., 2005; Maney and Hunter, 1998)</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 1997)</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 2013)</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 2014)</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 2005)</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 2014)</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aux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expériences de laser ablation sur des chromosomes en métaphase</w:t>
      </w:r>
      <w:r>
        <w:t xml:space="preserve"> </w:t>
      </w:r>
      <w:r>
        <w:t xml:space="preserve">(Skibbens et al., 1995)</w:t>
      </w:r>
      <w:r>
        <w:t xml:space="preserve"> </w:t>
      </w:r>
      <w:r>
        <w:t xml:space="preserve">ont montré que les deux chromatides sœurs se déplacent vers leurs pôles respectifs après avoir ablaté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 1986)</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 2006)</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 2002)</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éloignées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effet qu'on retrouve aussi dans des chromosomes alignés</w:t>
      </w:r>
      <w:r>
        <w:t xml:space="preserve"> </w:t>
      </w:r>
      <w:r>
        <w:t xml:space="preserve">(Jaqaman et al., 2010)</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pourrait former un gradient au niveau des pôles du fuseau</w:t>
      </w:r>
      <w:r>
        <w:t xml:space="preserve"> </w:t>
      </w:r>
      <w:r>
        <w:t xml:space="preserve">(Hochegger et al., 2013; Ye et al., 2015)</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 produisent aussi une force d'extension du fuseau au niveau de la zone inter-digités.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tout les attachements soit garantie (voir</w:t>
      </w:r>
      <w:r>
        <w:t xml:space="preserve"> </w:t>
      </w:r>
      <w:r>
        <w:t xml:space="preserve">Lara-Gonzalez et al. (2012)</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par un complexe protéique appelé la cohésine</w:t>
      </w:r>
      <w:r>
        <w:t xml:space="preserve"> </w:t>
      </w:r>
      <w:r>
        <w:t xml:space="preserve">(Nasmyth and Haering, 2009)</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 2001)</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 2011)</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complexe réseau de protéines situées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modélisation chez la levure à fission). Ce type de problème dynamique est souvent modélisé à l'aide d'un système d'équation différentiel. Bien que les modèles de réseaux métaboliques puissent pendre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la-modélisation-késako"/>
      <w:bookmarkEnd w:id="51"/>
      <w:r>
        <w:t xml:space="preserve">La modélisation : késako ?</w:t>
      </w:r>
    </w:p>
    <w:p>
      <w:pPr>
        <w:pStyle w:val="FirstParagraph"/>
      </w:pPr>
      <w:r>
        <w:t xml:space="preserve">La modélisation est un vaste champs de recherche et il existe une grande variété de classe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aux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 2013; Nedelec and Foethke, 2007)</w:t>
      </w:r>
      <w:r>
        <w:t xml:space="preserve">, la génération de force au niveau de l'attachement kinétochore-microtubule</w:t>
      </w:r>
      <w:r>
        <w:t xml:space="preserve"> </w:t>
      </w:r>
      <w:r>
        <w:t xml:space="preserve">(Keener and Shtylla, 2014, Shtylla and Keener, 2011)</w:t>
      </w:r>
      <w:r>
        <w:t xml:space="preserve">, l'effet de certaine kinésine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 (loin des pôles). Des simulations numériques ont montré que ce biais spatial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 2004)</w:t>
      </w:r>
      <w:r>
        <w:t xml:space="preserve"> </w:t>
      </w:r>
      <w:r>
        <w:t xml:space="preserve">jusqu'à cd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 2012)</w:t>
      </w:r>
      <w:r>
        <w:t xml:space="preserve">. Ce modèle est composé d'objets viscoélastiques représentant les composants du fuseau (pôle, kinétochore, cohésine et site d'attachement). Chacune des ces unités est arrangée de façon à former un fuseau (Figure 20). Les site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a vu apparaître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 2007)</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ne peut contenir qu'un seul microtubule</w:t>
      </w:r>
      <w:r>
        <w:t xml:space="preserve"> </w:t>
      </w:r>
      <w:r>
        <w:t xml:space="preserve">(Gardner et al., 2005, 2008)</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fuseaux et d'organismes existant. Il propose cependant dans une revue</w:t>
      </w:r>
      <w:r>
        <w:t xml:space="preserve"> </w:t>
      </w:r>
      <w:r>
        <w:t xml:space="preserve">(McIntosh et al., 2010)</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 1996)</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 2003)</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différentes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f3652e2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35e4fd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